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lineRule="auto" w:line="276"/>
        <w:rPr>
          <w:rFonts w:ascii="Liberation Serif" w:hAnsi="Liberation Serif" w:eastAsia="NSimSun" w:cs="Arial"/>
          <w:b w:val="false"/>
          <w:b w:val="false"/>
          <w:bCs w:val="false"/>
          <w:u w:val="none"/>
        </w:rPr>
      </w:pPr>
      <w:r>
        <w:rPr>
          <w:b w:val="false"/>
          <w:bCs w:val="false"/>
          <w:kern w:val="0"/>
          <w:u w:val="none"/>
        </w:rPr>
        <w:t xml:space="preserve">Załącznik nr 2 </w:t>
      </w:r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8"/>
        </w:rPr>
      </w:pPr>
      <w:r>
        <w:rPr>
          <w:b/>
          <w:bCs/>
          <w:sz w:val="28"/>
        </w:rPr>
        <w:t xml:space="preserve"> „</w:t>
      </w:r>
      <w:r>
        <w:rPr>
          <w:b/>
          <w:bCs/>
          <w:sz w:val="28"/>
        </w:rPr>
        <w:t>Dostawa sprzętu i materiałów do pracowni robotyki”</w:t>
      </w:r>
    </w:p>
    <w:p>
      <w:pPr>
        <w:pStyle w:val="Normal"/>
        <w:spacing w:lineRule="auto" w:line="276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Dla zadania, w dalszej części dokumentu przedstawiono szczegółowe zakresy oraz określono min. wymagania techniczno-funkcjonalne dla każdego z systemów.</w:t>
      </w:r>
    </w:p>
    <w:p>
      <w:pPr>
        <w:pStyle w:val="Normal"/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Wymagania ogólne dla dostarczanego sprzętu i oprogramowania (dotyczy wszystkich systemów opisanych w tym dokumencie):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Całość dostarczanego sprzętu i oprogramowania musi pochodzić z autoryzowanego kanału sprzedaży producentów z obszaru Unii Europejskiej,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Zamawiający wymaga, by dostarczone urządzenia były nowe (tzn. wyprodukowane nie dawniej, niż na 6 miesięcy przed ich dostarczeniem) oraz by nie były używane (przy czym Zamawiający dopuszcza, by urządzenia były rozpakowane i uruchomione przed ich dostarczeniem wyłącznie przez wykonawcę i wyłącznie w celu weryfikacji działania urządzenia, przy czym jest zobowiązany do poinformowania Zamawiającego o zamiarze rozpakowania sprzętu, a Zamawiający ma prawo inspekcji sprzętu przed jego rozpakowaniem);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Musi posiadać stosowny pakiet usług gwarancyjnych świadczonych przez producenta sprzętu (lub autoryzowany serwis) kierowanych do użytkowników z obszaru Rzeczpospolitej Polskiej;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Całość dostarczonego sprzętu musi być objęta gwarancją opartą o świadczenia gwarancyjne producentów. Wymagane jest utrzymanie świadczeń gwarancyjnych (przez producenta urządzeń lub jego autoryzowaną placówkę serwisową) także w przypadku niemożliwości ich wypełnienia przez Wykonawcę (np. w przypadku jego bankructwa);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Wykonawca zapewnia i zobowiązuje się, że zgodne z niniejszą umową korzystanie przez Zamawiającego z dostarczonych produktów nie będzie stanowić naruszenia majątkowych praw autorskich osób trzecich;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Do każdego urządzenia musi być dostarczony komplet nośników umożliwiających odtworzenie oprogramowania zainstalowanego w urządzeniu;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Zamawiający wymaga, by dostarczone oprogramowanie było oprogramowaniem w wersji aktualnej, tj. dostępnym na etapie realizacji projektu, włącznie z momentem zakończenia wdrożenia urządzeń;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połączenie urządzeń będzie zrealizowane w sposób nie ograniczający wydajności (sumaryczna przepustowość połączeń pomiędzy dowolnymi urządzeniami wchodzącymi w skład zestawu, jak również wydajność poszczególnych urządzeń nie może być niższa niż wymagana wydajność urządzenia),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łączna wielkość zestawu nie będzie przekraczać wymaganej wielkości urządzenia,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zapewnione i dostarczone będą wszystkie elementy konieczne do połączenia zespołu urządzeń,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wszystkie elementy zestawu będą spełniały wymagania związane z zarządzaniem,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Wszystkie urządzenia muszą współpracować z siecią energetyczną o parametrach: 230 V ±10%, 50Hz;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Do każdego urządzenia musi być dostarczony komplet standardowej dokumentacji dla użytkownika w formie papierowej lub elektronicznej.</w:t>
      </w:r>
    </w:p>
    <w:p>
      <w:pPr>
        <w:pStyle w:val="Normal"/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Wymagania stawiane Wykonawcy przez Zamawiającego:</w:t>
      </w:r>
    </w:p>
    <w:p>
      <w:pPr>
        <w:pStyle w:val="Normal"/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Wykonawca jest odpowiedzialny za jakość, zgodność z warunkami technicznymi i jakościowymi opisanymi dla przedmiotu zamówienia,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Wymagana jest należyta staranność przy realizacji zobowiązań umowy,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Ustalenia i decyzje dotyczące wykonania zamówienia uzgadniane będą przez Zamawiającego z ustanowionym przedstawicielem Wykonawcy,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Zamawiający nie ponosi odpowiedzialności za szkody wyrządzone przez Wykonawcę podczas wykonywania przedmiotu zamówienia.</w:t>
      </w:r>
    </w:p>
    <w:p>
      <w:pPr>
        <w:pStyle w:val="Normal"/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"/>
        <w:spacing w:lineRule="auto" w:line="276"/>
        <w:jc w:val="both"/>
        <w:rPr>
          <w:bCs/>
          <w:color w:val="000000"/>
        </w:rPr>
      </w:pPr>
      <w:r>
        <w:rPr>
          <w:bCs/>
          <w:color w:val="000000"/>
        </w:rPr>
        <w:t>Definicje i minimalne parametry urządzeń i oprogramowania obowiązujące w całym niniejszym dokumencie:</w:t>
      </w:r>
    </w:p>
    <w:p>
      <w:pPr>
        <w:pStyle w:val="Normal"/>
        <w:ind w:firstLine="426"/>
        <w:rPr>
          <w:bCs/>
          <w:color w:val="000000"/>
        </w:rPr>
      </w:pPr>
      <w:r>
        <w:rPr>
          <w:bCs/>
          <w:color w:val="000000"/>
        </w:rPr>
        <w:t xml:space="preserve">1) W przypadku wyposażenia takiego jak: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roboty edukacyjne,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gogle VR,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Pend 3D,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Mikroskop,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Skaner 3D,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Wizualizer,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1134" w:leader="none"/>
        </w:tabs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Teleskop </w:t>
      </w:r>
    </w:p>
    <w:p>
      <w:pPr>
        <w:pStyle w:val="Normal"/>
        <w:ind w:firstLine="426"/>
        <w:rPr/>
      </w:pPr>
      <w:r>
        <w:rPr/>
      </w:r>
    </w:p>
    <w:p>
      <w:pPr>
        <w:pStyle w:val="Normal"/>
        <w:ind w:firstLine="426"/>
        <w:rPr>
          <w:bCs/>
          <w:color w:val="000000"/>
        </w:rPr>
      </w:pPr>
      <w:r>
        <w:rPr>
          <w:bCs/>
          <w:color w:val="000000"/>
        </w:rPr>
        <w:t xml:space="preserve">wymagane są następujące warunki: </w:t>
      </w:r>
    </w:p>
    <w:p>
      <w:pPr>
        <w:pStyle w:val="ListParagraph"/>
        <w:numPr>
          <w:ilvl w:val="0"/>
          <w:numId w:val="5"/>
        </w:numPr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gwarancja co najmniej 24 miesiące, </w:t>
      </w:r>
    </w:p>
    <w:p>
      <w:pPr>
        <w:pStyle w:val="ListParagraph"/>
        <w:numPr>
          <w:ilvl w:val="0"/>
          <w:numId w:val="5"/>
        </w:numPr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autoryzowany serwis na terenie Polski, SLA do 3 tygodni, </w:t>
      </w:r>
    </w:p>
    <w:p>
      <w:pPr>
        <w:pStyle w:val="ListParagraph"/>
        <w:numPr>
          <w:ilvl w:val="0"/>
          <w:numId w:val="5"/>
        </w:numPr>
        <w:ind w:left="1134" w:hanging="425"/>
        <w:rPr>
          <w:bCs/>
          <w:color w:val="000000"/>
        </w:rPr>
      </w:pPr>
      <w:r>
        <w:rPr>
          <w:bCs/>
          <w:color w:val="000000"/>
        </w:rPr>
        <w:t xml:space="preserve">serwis i wsparcie techniczne - serwis obowiązkowo na terenie RP, wsparcie techniczne w języku polskim, </w:t>
      </w:r>
    </w:p>
    <w:p>
      <w:pPr>
        <w:pStyle w:val="ListParagraph"/>
        <w:numPr>
          <w:ilvl w:val="0"/>
          <w:numId w:val="5"/>
        </w:numPr>
        <w:ind w:left="1134" w:hanging="425"/>
        <w:rPr>
          <w:bCs/>
          <w:color w:val="000000"/>
        </w:rPr>
      </w:pPr>
      <w:r>
        <w:rPr>
          <w:bCs/>
          <w:color w:val="000000"/>
        </w:rPr>
        <w:t>instrukcja obsługi w języku polskim (niekoniecznie papierowa).</w:t>
      </w:r>
    </w:p>
    <w:p>
      <w:pPr>
        <w:pStyle w:val="Normal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agwek1"/>
        <w:spacing w:lineRule="auto" w:line="276"/>
        <w:rPr>
          <w:rFonts w:ascii="Liberation Serif" w:hAnsi="Liberation Serif" w:eastAsia="NSimSun" w:cs="Arial"/>
          <w:b w:val="false"/>
          <w:b w:val="false"/>
          <w:bCs w:val="false"/>
          <w:u w:val="none"/>
          <w:lang w:val="pl-PL"/>
        </w:rPr>
      </w:pPr>
      <w:r>
        <w:rPr>
          <w:b w:val="false"/>
          <w:bCs w:val="false"/>
          <w:kern w:val="0"/>
          <w:u w:val="none"/>
        </w:rPr>
        <w:t xml:space="preserve">Załącznik nr 2 </w:t>
      </w:r>
      <w:r>
        <w:rPr>
          <w:b w:val="false"/>
          <w:bCs w:val="false"/>
          <w:kern w:val="0"/>
          <w:u w:val="none"/>
          <w:lang w:val="pl-PL"/>
        </w:rPr>
        <w:t xml:space="preserve">– Część 1 </w:t>
      </w:r>
    </w:p>
    <w:p>
      <w:pPr>
        <w:pStyle w:val="Normal"/>
        <w:spacing w:lineRule="auto" w:line="276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  <w:t>Określenie przedmiotu oraz zakresu zamówienia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Klocki do samodzielnej konstrukcji z akcesoriami – szt. </w:t>
      </w:r>
      <w:r>
        <w:rPr>
          <w:b/>
          <w:bCs/>
        </w:rPr>
        <w:t>8</w:t>
      </w:r>
      <w:r>
        <w:rPr>
          <w:b/>
          <w:bCs/>
        </w:rPr>
        <w:t xml:space="preserve"> (zestawy)</w:t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46"/>
        <w:gridCol w:w="1731"/>
      </w:tblGrid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Zestaw klocków konstrukcyjnych powinien zawierać: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kasetkę na baterie (skrzynkę akumulatorową),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silnik serwo serwomotor,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silnik prądu stałego,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czujnik dotyku,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czujnik dźwięku,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czujnik światła,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czujnik podczerwieni,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brzęczyk,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min. 3 rodzaje diod LED (czerwona, zielona, niebieska),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przewód USB, 5 przewodów do podłączenia czujników, brzęczyka i diod,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klocki w rożnych kształtach i kolorach,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koła,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gumowe uszczelki, oringi,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przyrząd do rozczepiania klocków,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oprogramowanie w języku polskim lub  angielskim,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instrukcję obsługi dla ucznia, podręcznik dla nauczyciela,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źródła zasilania oraz zapasowe źródła zasilania.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eastAsia="NSimSun" w:cs="Arial"/>
                <w:b/>
                <w:bCs/>
                <w:color w:val="000000"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Gogle Wirtualnej Rzeczywistości (VR) wraz z akcesoriami i oprogramowaniem wspierającymi ich funkcjonowanie – szt. 16 (komplety)</w:t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46"/>
        <w:gridCol w:w="1731"/>
      </w:tblGrid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Google VR powinny występować w zestawie złożonym z 16 sztuk urządzeń lub w wielu zestawach tak, aby łączna ilość gogli VR wynosiła 16 (tj. 2 x 8 szt. lub 4 x 4 szt).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Wymagania: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możliwość zakładania na okulary korekcyjne,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regulacja mocowania w trzech kierunkach,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procesor urządzeń 8 rdzeniowy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wyświetlacz o rozdzielczości min.  2560 x 1440,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głośniki zintegrowane (podwójne),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kontroler ręczny,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 xml:space="preserve">min. </w:t>
            </w: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3 GB DDR RAM i 32 GB wewnętrznej pamięci masowej,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kaseta zbiorcza lub kasety zbiorcze do przenoszenia (całego zestawu 16 gogli) z funkcją jednoczesnego ładowania na wszystkie zamawiane egzemplarze lub ich część,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 xml:space="preserve">możliwość kontroli pracy i </w:t>
            </w:r>
            <w:r>
              <w:rPr>
                <w:rFonts w:eastAsia="NSimSun" w:cs="Arial"/>
                <w:color w:val="1D1D1B"/>
                <w:kern w:val="2"/>
                <w:sz w:val="24"/>
                <w:szCs w:val="24"/>
                <w:lang w:val="pl-PL" w:eastAsia="zh-CN" w:bidi="hi-IN"/>
              </w:rPr>
              <w:t>funkcja śledzenia wzroku</w:t>
            </w: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 xml:space="preserve"> (przez nauczyciela),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możliwość przygotowania scenariuszy lekcji,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funkcja dostarczania listy odtwarzania do wszystkich urządzeń jednocześnie,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funkcja blokady aktywności.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Produkt powinien zawierać instrukcję obsługi w języku polskim.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Do każdej sztuki produktu należy dołączyć wszystkie niezbędne przewody.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Należy dostarczyć 2 zapasowe źródła zasilania całego zestawu (16 szt.) gogli.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Dostęp do portalu wirtualnych lekcji przez okres 5 lat.</w:t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46"/>
        <w:gridCol w:w="1731"/>
      </w:tblGrid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Portal powinien udostępniać treści z zakresu takich przedmiotów jak (co najmniej):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matematyka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fizyka,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chemia,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biologia,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geografia,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historia,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sztuka,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333333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muzyka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333333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Powinien umożliwiać tworzenie: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uppressAutoHyphens w:val="true"/>
              <w:spacing w:before="0" w:after="0"/>
              <w:jc w:val="left"/>
              <w:rPr>
                <w:color w:val="333333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własnych scenariuszy zajęć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uppressAutoHyphens w:val="true"/>
              <w:spacing w:before="0" w:after="0"/>
              <w:jc w:val="left"/>
              <w:rPr>
                <w:color w:val="333333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udostępniania treści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uppressAutoHyphens w:val="true"/>
              <w:spacing w:before="0" w:after="0"/>
              <w:jc w:val="left"/>
              <w:rPr>
                <w:color w:val="333333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przekazywania uczniom listy odtwarzania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333333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Robot edukacyjny wraz z akcesoriami – szt. </w:t>
      </w:r>
      <w:r>
        <w:rPr>
          <w:b/>
          <w:bCs/>
        </w:rPr>
        <w:t>8</w:t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46"/>
        <w:gridCol w:w="1731"/>
      </w:tblGrid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Robot edukacyjny powinien mieć możliwość programowania na trzech poziomach programowania: bloczkowego, skryptowego (typu Scratch) oraz tekstowego.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Zestaw powinien zawierać: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9"/>
              </w:tabs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wszystkie niezbędne przewody przyłączeniowe (jeśli są przewidziane w komunikacji),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9"/>
              </w:tabs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instrukcję dla ucznia (w formie papierowej lub elektronicznej) wraz z projektami do budowy robotów,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9"/>
              </w:tabs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podręcznik dla nauczyciela (w formie papierowej lub elektronicznej),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9"/>
              </w:tabs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źródło zasilania z możliwością ładowania,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9"/>
              </w:tabs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ładowarkę.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Wraz z zestawem powinno być dostarczona aplikacja w najnowszej wersji do tworzenia oprogramowania robota na komputer stacjonarny (zgodna z systemem Windows 10-11 i urządzenia przenośne (zgodna z systemem Android).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Wymagane zapasowe źródła zasilania w ilości dwóch sztuk.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80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Produkt powinien zawierać instrukcję obsługi w języku polskim.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jc w:val="both"/>
        <w:rPr>
          <w:b/>
          <w:b/>
          <w:bCs/>
        </w:rPr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agwek1"/>
        <w:spacing w:lineRule="auto" w:line="276"/>
        <w:rPr>
          <w:rFonts w:ascii="Liberation Serif" w:hAnsi="Liberation Serif" w:eastAsia="NSimSun" w:cs="Arial"/>
          <w:b w:val="false"/>
          <w:b w:val="false"/>
          <w:bCs w:val="false"/>
          <w:u w:val="none"/>
          <w:lang w:val="pl-PL"/>
        </w:rPr>
      </w:pPr>
      <w:r>
        <w:rPr/>
      </w:r>
      <w:r>
        <w:br w:type="page"/>
      </w:r>
    </w:p>
    <w:p>
      <w:pPr>
        <w:pStyle w:val="Nagwek1"/>
        <w:spacing w:lineRule="auto" w:line="276"/>
        <w:rPr>
          <w:rFonts w:ascii="Liberation Serif" w:hAnsi="Liberation Serif" w:eastAsia="NSimSun" w:cs="Arial"/>
          <w:b w:val="false"/>
          <w:b w:val="false"/>
          <w:bCs w:val="false"/>
          <w:u w:val="none"/>
          <w:lang w:val="pl-PL"/>
        </w:rPr>
      </w:pPr>
      <w:r>
        <w:rPr>
          <w:b w:val="false"/>
          <w:bCs w:val="false"/>
          <w:kern w:val="0"/>
          <w:u w:val="none"/>
        </w:rPr>
        <w:t xml:space="preserve">Załącznik nr 2 </w:t>
      </w:r>
      <w:r>
        <w:rPr>
          <w:b w:val="false"/>
          <w:bCs w:val="false"/>
          <w:kern w:val="0"/>
          <w:u w:val="none"/>
          <w:lang w:val="pl-PL"/>
        </w:rPr>
        <w:t xml:space="preserve">– Część 2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Mikroskop wraz z akcesoriami – szt. 1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95"/>
        <w:gridCol w:w="2582"/>
      </w:tblGrid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Mikroskop powinien spełniać wymagania: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 xml:space="preserve">powiększenie min. 40x – 1000x, </w:t>
              <w:br/>
              <w:t>tubus monoskopowy,  obrót 360 stopni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obiektywy: 4x,10x,40x</w:t>
              <w:br/>
              <w:t>kondensator światła z kołem filtrowym,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światło dolne i górne – preferowane oświetlenie LED,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zasilanie A/C i bateryjne (akumulatorowe),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blokada zgniecenia preparatu.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Mikroskop powinien posiadać kamerę cyfrową 5 Mpix.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Wymagane baterie powinny być dołączone do zestawu.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Produkt powinien zawierać instrukcję obsługi w języku polskim.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Pen 3D z akcesoriami – szt. 15</w:t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95"/>
        <w:gridCol w:w="2582"/>
      </w:tblGrid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Zasilanie 220-240V AC, 50/60Hz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Regulowana temperatura pracy dyszy drukującej,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Średnica dyszy drukującej: 0,7mm,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Kompatybilny z wkładami: Filament PLA i ABS,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Średnica filamentu 1,75mm,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Kontrola szybkości drukowania i mechanizm przekładni: bezstopniowy (CVT),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Wyświetlacz LCD z przyciskami kontrolnymi,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>
          <w:trHeight w:val="1295" w:hRule="atLeast"/>
        </w:trPr>
        <w:tc>
          <w:tcPr>
            <w:tcW w:w="719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Wraz z długopisem 3 D należy dostarczyć: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200 m filamentu różnobarwnego na każdą sztukę produktu (kolory co najmniej: biały, zielony, czerwony, niebieski, brązowy).</w:t>
            </w:r>
          </w:p>
        </w:tc>
        <w:tc>
          <w:tcPr>
            <w:tcW w:w="2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Skaner kompatybilny z drukarką 3D – szt. 1</w:t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53"/>
        <w:gridCol w:w="2724"/>
      </w:tblGrid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Zestaw powinien zawierać skaner 3D nie wykorzystującego lasera (bezpieczny).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Skaner powinien spełniać wymagania: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Wymiary skanu w przedziale: min. 30 × 30 × 30 mm, maks. 700 × 700 × 700 mm ± 10 mm,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Dokładność skanowania: do 0,1 mm,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color w:val="333333"/>
                <w:kern w:val="2"/>
                <w:sz w:val="24"/>
                <w:szCs w:val="24"/>
                <w:lang w:val="pl-PL" w:eastAsia="zh-CN" w:bidi="hi-IN"/>
              </w:rPr>
              <w:t>Kompatybilny z drukarkami 3D</w:t>
            </w: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 xml:space="preserve"> występującymi na polskim rynku.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Komunikacja z komputerem bezprzewodowa lub\i za pomocą kabla USB.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Skaner nie powinien wymagać kalibrowania przed użyciem.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Produkt powinien zawierać instrukcję obsługi w języku polskim.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Oprogramowanie do skanera powinno w najnowszej wersji 64 bit oraz zgodne z Windows 10-11.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Wizualizer kompatybilny z mikroskopem – szt. 1</w:t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53"/>
        <w:gridCol w:w="2724"/>
      </w:tblGrid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Kamera Full HD 1080p i częstotliwość odświeżania ekranu 30 kl./s,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16-krotny zoom cyfrowy,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automatyczne ustawianie ostrości,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funkcja stop-klatki,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obszar przechwytywania w formacie A3,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podświetlenie słabo widocznych obiektów (wbudowana lampa LED),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Produkt powinien zawierać instrukcję obsługi w języku polskim.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Teleskop astronomiczny z akcesoriami – szt. 1</w:t>
      </w:r>
    </w:p>
    <w:tbl>
      <w:tblPr>
        <w:tblStyle w:val="Tabela-Siatk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53"/>
        <w:gridCol w:w="2724"/>
      </w:tblGrid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Calibri" w:cs="Calibri" w:ascii="Calibri" w:hAnsi="Calibri"/>
                <w:b/>
                <w:bCs/>
                <w:kern w:val="2"/>
                <w:sz w:val="24"/>
                <w:szCs w:val="24"/>
                <w:lang w:val="pl-PL" w:eastAsia="zh-CN" w:bidi="hi-IN"/>
              </w:rPr>
              <w:t>Żądane parametry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  <w:t>Oferowane parametry</w:t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Teleskop astronomiczny z regulowaną wysokością statywu.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NSimSun" w:cs="Arial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Powinien posiadać: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ogniskowa min. 700 mm,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apertura 70 mm,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zasięg gwiazdowy min. 11 magnitudo,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użyteczne powiększenie 140x,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Okulary 4 mm, 12.5 mm, 20 mm, Barlowa, szukacz,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filtr słoneczny,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filtr księżycowy,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statyw aluminiowy lub stalowy.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Instrukcja montażu w języku polskim.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  <w:tr>
        <w:trPr/>
        <w:tc>
          <w:tcPr>
            <w:tcW w:w="70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l-PL" w:eastAsia="zh-CN" w:bidi="hi-IN"/>
              </w:rPr>
              <w:t>Instrukcja obsługi w języku polskim.</w:t>
            </w:r>
          </w:p>
        </w:tc>
        <w:tc>
          <w:tcPr>
            <w:tcW w:w="27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l-PL" w:eastAsia="zh-CN" w:bidi="hi-IN"/>
              </w:rPr>
            </w:r>
          </w:p>
        </w:tc>
      </w:tr>
    </w:tbl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>
    <w:lvl w:ilvl="0">
      <w:start w:val="1"/>
      <w:numFmt w:val="lowerLetter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Normal"/>
    <w:uiPriority w:val="9"/>
    <w:qFormat/>
    <w:pPr>
      <w:keepNext w:val="true"/>
      <w:outlineLvl w:val="0"/>
    </w:pPr>
    <w:rPr>
      <w:rFonts w:ascii="Times New Roman" w:hAnsi="Times New Roman" w:eastAsia="Times New Roman" w:cs="Times New Roman"/>
      <w:b/>
      <w:bCs/>
      <w:u w:val="single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Normal"/>
    <w:uiPriority w:val="34"/>
    <w:qFormat/>
    <w:rsid w:val="00d62484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a50a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LibreOffice/7.2.2.2$Windows_X86_64 LibreOffice_project/02b2acce88a210515b4a5bb2e46cbfb63fe97d56</Application>
  <AppVersion>15.0000</AppVersion>
  <Pages>6</Pages>
  <Words>1257</Words>
  <Characters>8417</Characters>
  <CharactersWithSpaces>9500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2021-12-01T20:49:00Z</dcterms:created>
  <dc:creator/>
  <dc:description/>
  <dc:language>pl-PL</dc:language>
  <cp:lastModifiedBy/>
  <dcterms:modified xsi:type="dcterms:W3CDTF">2021-12-21T21:37:38Z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